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bookmarkStart w:id="0" w:name="_GoBack"/>
      <w:bookmarkEnd w:id="0"/>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376C52" w:rsidP="001C487A">
      <w:pPr>
        <w:pStyle w:val="Default"/>
        <w:jc w:val="center"/>
        <w:rPr>
          <w:b/>
          <w:bCs/>
          <w:color w:val="C00000"/>
          <w:sz w:val="28"/>
          <w:szCs w:val="28"/>
        </w:rPr>
      </w:pPr>
      <w:r>
        <w:rPr>
          <w:b/>
          <w:bCs/>
          <w:color w:val="C00000"/>
          <w:sz w:val="28"/>
          <w:szCs w:val="28"/>
        </w:rPr>
        <w:t>PRESS RELEASE 508</w:t>
      </w:r>
      <w:r w:rsidR="001C487A" w:rsidRPr="00F02154">
        <w:rPr>
          <w:b/>
          <w:bCs/>
          <w:color w:val="C00000"/>
          <w:sz w:val="28"/>
          <w:szCs w:val="28"/>
        </w:rPr>
        <w:t>#</w:t>
      </w:r>
    </w:p>
    <w:p w:rsidR="00BD7B2B" w:rsidRDefault="00BD7B2B" w:rsidP="001C487A">
      <w:pPr>
        <w:pStyle w:val="Default"/>
        <w:jc w:val="center"/>
        <w:rPr>
          <w:b/>
          <w:bCs/>
          <w:color w:val="C00000"/>
          <w:sz w:val="28"/>
          <w:szCs w:val="28"/>
        </w:rPr>
      </w:pPr>
    </w:p>
    <w:p w:rsidR="00376C52" w:rsidRPr="00376C52" w:rsidRDefault="00376C52" w:rsidP="00376C52">
      <w:pPr>
        <w:spacing w:before="100" w:after="100" w:line="100" w:lineRule="atLeast"/>
        <w:jc w:val="center"/>
        <w:rPr>
          <w:rFonts w:ascii="Times New Roman" w:hAnsi="Times New Roman"/>
          <w:b/>
          <w:sz w:val="32"/>
          <w:szCs w:val="32"/>
        </w:rPr>
      </w:pPr>
      <w:proofErr w:type="gramStart"/>
      <w:r w:rsidRPr="00376C52">
        <w:rPr>
          <w:rFonts w:ascii="Times New Roman" w:hAnsi="Times New Roman"/>
          <w:b/>
          <w:sz w:val="32"/>
          <w:szCs w:val="32"/>
        </w:rPr>
        <w:t>‘ADVANCING SECULARISM IN AUSTRALIA’.</w:t>
      </w:r>
      <w:proofErr w:type="gramEnd"/>
    </w:p>
    <w:p w:rsidR="00376C52" w:rsidRDefault="00376C52" w:rsidP="00376C52">
      <w:pPr>
        <w:spacing w:before="100" w:after="100" w:line="100" w:lineRule="atLeast"/>
        <w:rPr>
          <w:rFonts w:ascii="Times New Roman" w:hAnsi="Times New Roman"/>
          <w:b/>
          <w:sz w:val="24"/>
          <w:szCs w:val="24"/>
        </w:rPr>
      </w:pPr>
    </w:p>
    <w:p w:rsidR="00376C52" w:rsidRDefault="00376C52" w:rsidP="00376C52">
      <w:pPr>
        <w:spacing w:before="100" w:after="100" w:line="100" w:lineRule="atLeast"/>
        <w:rPr>
          <w:rFonts w:ascii="Times New Roman" w:hAnsi="Times New Roman"/>
          <w:b/>
          <w:sz w:val="24"/>
          <w:szCs w:val="24"/>
        </w:rPr>
      </w:pPr>
    </w:p>
    <w:p w:rsidR="00376C52" w:rsidRDefault="00376C52" w:rsidP="00376C52">
      <w:pPr>
        <w:spacing w:before="100" w:after="100" w:line="100" w:lineRule="atLeast"/>
        <w:jc w:val="center"/>
        <w:rPr>
          <w:rFonts w:ascii="Times New Roman" w:hAnsi="Times New Roman"/>
          <w:b/>
          <w:sz w:val="24"/>
          <w:szCs w:val="24"/>
        </w:rPr>
      </w:pPr>
      <w:r>
        <w:rPr>
          <w:rFonts w:ascii="Times New Roman" w:hAnsi="Times New Roman"/>
          <w:b/>
          <w:sz w:val="24"/>
          <w:szCs w:val="24"/>
        </w:rPr>
        <w:t xml:space="preserve">MAX WALLACE </w:t>
      </w:r>
    </w:p>
    <w:p w:rsidR="00376C52" w:rsidRDefault="00376C52" w:rsidP="00376C52">
      <w:pPr>
        <w:spacing w:before="100" w:after="100" w:line="100" w:lineRule="atLeast"/>
        <w:jc w:val="center"/>
        <w:rPr>
          <w:rFonts w:ascii="Times New Roman" w:hAnsi="Times New Roman"/>
          <w:sz w:val="24"/>
          <w:szCs w:val="24"/>
        </w:rPr>
      </w:pPr>
      <w:r>
        <w:rPr>
          <w:rFonts w:ascii="Times New Roman" w:hAnsi="Times New Roman"/>
          <w:b/>
          <w:sz w:val="24"/>
          <w:szCs w:val="24"/>
        </w:rPr>
        <w:t>21 MARCH 2013 PRESENTATION AT PANEL DISCUSSION MACQUARIE UNIVERSITY</w:t>
      </w:r>
    </w:p>
    <w:p w:rsidR="00376C52" w:rsidRDefault="00376C52" w:rsidP="00376C52">
      <w:pPr>
        <w:spacing w:before="100" w:after="100" w:line="100" w:lineRule="atLeast"/>
        <w:rPr>
          <w:rFonts w:ascii="Times New Roman" w:hAnsi="Times New Roman"/>
          <w:sz w:val="24"/>
          <w:szCs w:val="24"/>
        </w:rPr>
      </w:pPr>
    </w:p>
    <w:p w:rsidR="00376C52" w:rsidRPr="00376C52" w:rsidRDefault="00376C52" w:rsidP="00376C52">
      <w:pPr>
        <w:spacing w:before="100" w:after="100" w:line="100" w:lineRule="atLeast"/>
        <w:rPr>
          <w:rFonts w:ascii="Times New Roman" w:hAnsi="Times New Roman"/>
          <w:sz w:val="28"/>
          <w:szCs w:val="28"/>
        </w:rPr>
      </w:pPr>
      <w:r w:rsidRPr="00376C52">
        <w:rPr>
          <w:rFonts w:ascii="Times New Roman" w:hAnsi="Times New Roman"/>
          <w:sz w:val="28"/>
          <w:szCs w:val="28"/>
        </w:rPr>
        <w:t xml:space="preserve">How do we ‘advance secularism’ in Australia? In my view, the main problem is the same as it has ever been: Australia is not a republic and there is no constitutional separation of church and state, either federally or within the states. This means government can fund and privilege religion as it sees fit without fear of legal sanction. That means, as taxpayers, we subsidise religion whether we like it or not. </w:t>
      </w:r>
    </w:p>
    <w:p w:rsidR="00376C52" w:rsidRPr="00376C52" w:rsidRDefault="00376C52" w:rsidP="00376C52">
      <w:pPr>
        <w:spacing w:before="100" w:after="100" w:line="100" w:lineRule="atLeast"/>
        <w:rPr>
          <w:rFonts w:ascii="Times New Roman" w:hAnsi="Times New Roman"/>
          <w:sz w:val="28"/>
          <w:szCs w:val="28"/>
        </w:rPr>
        <w:sectPr w:rsidR="00376C52" w:rsidRPr="00376C52">
          <w:pgSz w:w="11906" w:h="16838"/>
          <w:pgMar w:top="1440" w:right="1440" w:bottom="1440" w:left="1440" w:header="720" w:footer="720" w:gutter="0"/>
          <w:cols w:space="720"/>
          <w:docGrid w:linePitch="240" w:charSpace="36864"/>
        </w:sectPr>
      </w:pPr>
      <w:r w:rsidRPr="00376C52">
        <w:rPr>
          <w:rFonts w:ascii="Times New Roman" w:hAnsi="Times New Roman"/>
          <w:sz w:val="28"/>
          <w:szCs w:val="28"/>
        </w:rPr>
        <w:t xml:space="preserve">In my view, that qualifies Australia as a soft theocracy rather than a </w:t>
      </w:r>
      <w:r>
        <w:rPr>
          <w:rFonts w:ascii="Times New Roman" w:hAnsi="Times New Roman"/>
          <w:sz w:val="28"/>
          <w:szCs w:val="28"/>
        </w:rPr>
        <w:t xml:space="preserve">democracy. </w:t>
      </w:r>
      <w:r w:rsidRPr="00376C52">
        <w:rPr>
          <w:rFonts w:ascii="Times New Roman" w:hAnsi="Times New Roman"/>
          <w:b/>
          <w:sz w:val="28"/>
          <w:szCs w:val="28"/>
        </w:rPr>
        <w:t>(1)</w:t>
      </w:r>
    </w:p>
    <w:p w:rsidR="00376C52" w:rsidRPr="00376C52" w:rsidRDefault="00376C52" w:rsidP="00376C52">
      <w:pPr>
        <w:spacing w:before="100" w:after="100" w:line="100" w:lineRule="atLeast"/>
        <w:rPr>
          <w:rFonts w:ascii="Times New Roman" w:hAnsi="Times New Roman"/>
          <w:sz w:val="28"/>
          <w:szCs w:val="28"/>
        </w:rPr>
      </w:pPr>
      <w:r w:rsidRPr="00376C52">
        <w:rPr>
          <w:rFonts w:ascii="Times New Roman" w:hAnsi="Times New Roman"/>
          <w:sz w:val="28"/>
          <w:szCs w:val="28"/>
        </w:rPr>
        <w:lastRenderedPageBreak/>
        <w:t xml:space="preserve">The great disappointment for secular activism internationally is that Christopher Hitchens died before he could never turn his mind to church wealth and their tax exemptions. Had he done so we would be much further down the track in terms of the public awareness of this </w:t>
      </w:r>
      <w:proofErr w:type="gramStart"/>
      <w:r w:rsidRPr="00376C52">
        <w:rPr>
          <w:rFonts w:ascii="Times New Roman" w:hAnsi="Times New Roman"/>
          <w:sz w:val="28"/>
          <w:szCs w:val="28"/>
        </w:rPr>
        <w:t>issue.</w:t>
      </w:r>
      <w:proofErr w:type="gramEnd"/>
      <w:r w:rsidRPr="00376C52">
        <w:rPr>
          <w:rFonts w:ascii="Times New Roman" w:hAnsi="Times New Roman"/>
          <w:sz w:val="28"/>
          <w:szCs w:val="28"/>
        </w:rPr>
        <w:t xml:space="preserve"> </w:t>
      </w:r>
    </w:p>
    <w:p w:rsidR="00376C52" w:rsidRDefault="00376C52" w:rsidP="00376C52">
      <w:pPr>
        <w:spacing w:before="100" w:after="100" w:line="100" w:lineRule="atLeast"/>
        <w:jc w:val="both"/>
        <w:rPr>
          <w:rFonts w:ascii="Times New Roman" w:hAnsi="Times New Roman"/>
          <w:sz w:val="28"/>
          <w:szCs w:val="28"/>
        </w:rPr>
      </w:pPr>
    </w:p>
    <w:p w:rsidR="00376C52" w:rsidRPr="00376C52" w:rsidRDefault="00376C52" w:rsidP="00376C52">
      <w:pPr>
        <w:spacing w:before="100" w:after="100" w:line="100" w:lineRule="atLeast"/>
        <w:jc w:val="both"/>
        <w:rPr>
          <w:rFonts w:ascii="Times New Roman" w:hAnsi="Times New Roman"/>
          <w:sz w:val="28"/>
          <w:szCs w:val="28"/>
        </w:rPr>
      </w:pPr>
      <w:r w:rsidRPr="00376C52">
        <w:rPr>
          <w:rFonts w:ascii="Times New Roman" w:hAnsi="Times New Roman"/>
          <w:sz w:val="28"/>
          <w:szCs w:val="28"/>
        </w:rPr>
        <w:t xml:space="preserve">Here, in round </w:t>
      </w:r>
      <w:proofErr w:type="gramStart"/>
      <w:r w:rsidRPr="00376C52">
        <w:rPr>
          <w:rFonts w:ascii="Times New Roman" w:hAnsi="Times New Roman"/>
          <w:sz w:val="28"/>
          <w:szCs w:val="28"/>
        </w:rPr>
        <w:t>figures,</w:t>
      </w:r>
      <w:proofErr w:type="gramEnd"/>
      <w:r w:rsidRPr="00376C52">
        <w:rPr>
          <w:rFonts w:ascii="Times New Roman" w:hAnsi="Times New Roman"/>
          <w:sz w:val="28"/>
          <w:szCs w:val="28"/>
        </w:rPr>
        <w:t xml:space="preserve"> are the net equity, and cash and bank balances, of the top fourteen religious organisations in New Zealand from the data bases of the New Zealand Charities Commission (SLIDE 2). I can’t give you the Australian amounts because religious organisations have been </w:t>
      </w:r>
      <w:r w:rsidRPr="00376C52">
        <w:rPr>
          <w:rFonts w:ascii="Times New Roman" w:hAnsi="Times New Roman"/>
          <w:i/>
          <w:sz w:val="28"/>
          <w:szCs w:val="28"/>
        </w:rPr>
        <w:t>exempted from reporting</w:t>
      </w:r>
      <w:r w:rsidRPr="00376C52">
        <w:rPr>
          <w:rFonts w:ascii="Times New Roman" w:hAnsi="Times New Roman"/>
          <w:sz w:val="28"/>
          <w:szCs w:val="28"/>
        </w:rPr>
        <w:t xml:space="preserve"> to the new Australian Charities Commission.</w:t>
      </w:r>
    </w:p>
    <w:p w:rsidR="00376C52" w:rsidRDefault="00376C52" w:rsidP="00376C52">
      <w:pPr>
        <w:spacing w:before="100" w:after="100" w:line="100" w:lineRule="atLeast"/>
        <w:rPr>
          <w:rFonts w:ascii="Times New Roman" w:hAnsi="Times New Roman"/>
          <w:sz w:val="28"/>
          <w:szCs w:val="28"/>
        </w:rPr>
      </w:pPr>
    </w:p>
    <w:p w:rsidR="00376C52" w:rsidRPr="00376C52" w:rsidRDefault="00376C52" w:rsidP="00376C52">
      <w:pPr>
        <w:spacing w:before="100" w:after="100" w:line="100" w:lineRule="atLeast"/>
        <w:rPr>
          <w:rFonts w:ascii="Times New Roman" w:hAnsi="Times New Roman"/>
          <w:sz w:val="28"/>
          <w:szCs w:val="28"/>
        </w:rPr>
      </w:pPr>
      <w:r w:rsidRPr="00376C52">
        <w:rPr>
          <w:rFonts w:ascii="Times New Roman" w:hAnsi="Times New Roman"/>
          <w:sz w:val="28"/>
          <w:szCs w:val="28"/>
        </w:rPr>
        <w:t>This was noticed by the Not-For-Profit Project at the Law School of the University of Melbourne. In a submission to the parliament they said: ‘The exemption from disclosure and from governance standards for ‘basic religious entities’ is very unusual. There is no explanation for the special treatment in the Explanatory Materials and no other charitable entity type attracts this treatment.’</w:t>
      </w:r>
      <w:r w:rsidRPr="00376C52">
        <w:rPr>
          <w:rFonts w:ascii="Times New Roman" w:hAnsi="Times New Roman"/>
          <w:b/>
          <w:sz w:val="28"/>
          <w:szCs w:val="28"/>
        </w:rPr>
        <w:t>(2)</w:t>
      </w:r>
      <w:r w:rsidRPr="00376C52">
        <w:rPr>
          <w:rFonts w:ascii="Times New Roman" w:hAnsi="Times New Roman"/>
          <w:sz w:val="28"/>
          <w:szCs w:val="28"/>
        </w:rPr>
        <w:t xml:space="preserve"> </w:t>
      </w:r>
    </w:p>
    <w:p w:rsidR="00376C52" w:rsidRDefault="00376C52" w:rsidP="00376C52">
      <w:pPr>
        <w:spacing w:before="100" w:after="100" w:line="100" w:lineRule="atLeast"/>
        <w:rPr>
          <w:rFonts w:ascii="Times New Roman" w:hAnsi="Times New Roman"/>
          <w:sz w:val="18"/>
          <w:szCs w:val="18"/>
        </w:rPr>
      </w:pPr>
    </w:p>
    <w:p w:rsidR="00376C52" w:rsidRDefault="00376C52" w:rsidP="00376C52">
      <w:pPr>
        <w:spacing w:before="100" w:after="100" w:line="100" w:lineRule="atLeast"/>
        <w:rPr>
          <w:rFonts w:ascii="Times New Roman" w:hAnsi="Times New Roman"/>
          <w:sz w:val="24"/>
          <w:szCs w:val="24"/>
        </w:rPr>
        <w:sectPr w:rsidR="00376C52" w:rsidSect="000E4C8C">
          <w:endnotePr>
            <w:numFmt w:val="decimal"/>
          </w:endnotePr>
          <w:type w:val="continuous"/>
          <w:pgSz w:w="11906" w:h="16838"/>
          <w:pgMar w:top="1440" w:right="1440" w:bottom="1440" w:left="1440" w:header="720" w:footer="720" w:gutter="0"/>
          <w:cols w:space="720"/>
          <w:docGrid w:linePitch="240" w:charSpace="36864"/>
        </w:sectPr>
      </w:pPr>
    </w:p>
    <w:p w:rsidR="00376C52" w:rsidRDefault="00376C52" w:rsidP="00376C52">
      <w:pPr>
        <w:pBdr>
          <w:bottom w:val="single" w:sz="4" w:space="1" w:color="auto"/>
        </w:pBdr>
        <w:spacing w:before="100" w:after="100" w:line="100" w:lineRule="atLeast"/>
        <w:ind w:left="720"/>
        <w:rPr>
          <w:rFonts w:ascii="Times New Roman" w:hAnsi="Times New Roman"/>
          <w:b/>
          <w:sz w:val="18"/>
          <w:szCs w:val="18"/>
        </w:rPr>
      </w:pPr>
      <w:r>
        <w:rPr>
          <w:rFonts w:ascii="Times New Roman" w:hAnsi="Times New Roman"/>
          <w:b/>
          <w:sz w:val="18"/>
          <w:szCs w:val="18"/>
        </w:rPr>
        <w:lastRenderedPageBreak/>
        <w:t xml:space="preserve">ORGANISATION                        NET EQUITY                                                                      CASH/BANK </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Catholic Diocese Auckland                                 $695M                                                                                                   $6M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Salvation Army NZ Group                                  $425M                                                                                                   $17M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Dilworth Trust Board [Anglican]                        $390M                                                                                                  $46M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Catholic Archdiocese Wellington                        $329M                                                                                                   $3M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 xml:space="preserve">St John’s College Trust </w:t>
      </w:r>
      <w:proofErr w:type="gramStart"/>
      <w:r>
        <w:rPr>
          <w:rFonts w:ascii="Times New Roman" w:hAnsi="Times New Roman"/>
          <w:b/>
          <w:sz w:val="16"/>
          <w:szCs w:val="16"/>
        </w:rPr>
        <w:t>Board[</w:t>
      </w:r>
      <w:proofErr w:type="gramEnd"/>
      <w:r>
        <w:rPr>
          <w:rFonts w:ascii="Times New Roman" w:hAnsi="Times New Roman"/>
          <w:b/>
          <w:sz w:val="16"/>
          <w:szCs w:val="16"/>
        </w:rPr>
        <w:t>Anglican]           $316M                                                                                                   $13M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Catholic Diocese Palmerston Nth                        $242M                                                                                                   $2M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McCauley Trust [Catholic]                                  $198M                                                                                                    $45M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Catholic Diocese of Christchurch                         $187M                                                                                                   $1M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Catholic Diocese of Hamilton                               $177M                                                                                                   $3M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Church of JC Latter-Day Saints                          $173M                                                                                                   $7M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 xml:space="preserve">Selwyn Foundation </w:t>
      </w:r>
      <w:proofErr w:type="gramStart"/>
      <w:r>
        <w:rPr>
          <w:rFonts w:ascii="Times New Roman" w:hAnsi="Times New Roman"/>
          <w:b/>
          <w:sz w:val="16"/>
          <w:szCs w:val="16"/>
        </w:rPr>
        <w:t>Group[</w:t>
      </w:r>
      <w:proofErr w:type="gramEnd"/>
      <w:r>
        <w:rPr>
          <w:rFonts w:ascii="Times New Roman" w:hAnsi="Times New Roman"/>
          <w:b/>
          <w:sz w:val="16"/>
          <w:szCs w:val="16"/>
        </w:rPr>
        <w:t>Anglican]                  $163M                                                                                                  $21M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Anglican Diocese of Christchurch                        $161M                                                                                                   $3M</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 xml:space="preserve">Catholic Diocese of Christchurch (2)                    $138M                                                                                                   $4M         </w:t>
      </w:r>
    </w:p>
    <w:p w:rsidR="00376C52" w:rsidRDefault="00376C52" w:rsidP="00376C52">
      <w:pPr>
        <w:pBdr>
          <w:bottom w:val="single" w:sz="4" w:space="1" w:color="auto"/>
        </w:pBdr>
        <w:spacing w:before="100" w:after="100" w:line="100" w:lineRule="atLeast"/>
        <w:rPr>
          <w:rFonts w:ascii="Times New Roman" w:hAnsi="Times New Roman"/>
          <w:b/>
          <w:sz w:val="16"/>
          <w:szCs w:val="16"/>
        </w:rPr>
      </w:pPr>
      <w:r>
        <w:rPr>
          <w:rFonts w:ascii="Times New Roman" w:hAnsi="Times New Roman"/>
          <w:b/>
          <w:sz w:val="16"/>
          <w:szCs w:val="16"/>
        </w:rPr>
        <w:t>Seventh Day Adventist Church of NZ                  $131M                                                                                                   $37M</w:t>
      </w:r>
    </w:p>
    <w:p w:rsidR="00376C52" w:rsidRDefault="00376C52" w:rsidP="00376C52">
      <w:pPr>
        <w:spacing w:before="100" w:after="100" w:line="100" w:lineRule="atLeast"/>
        <w:rPr>
          <w:rFonts w:ascii="Times New Roman" w:hAnsi="Times New Roman"/>
          <w:sz w:val="16"/>
          <w:szCs w:val="16"/>
        </w:rPr>
      </w:pP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Religious organisations in New Zealand report they have $13.3B in assets, of which $744M is in cash and bank accounts. If they are this rich in New Zealand, how rich are they in Australia, and indeed, the United States? </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There has been a recent claim that a quarter of New Zealand children are living in poverty</w:t>
      </w:r>
      <w:r>
        <w:t>.</w:t>
      </w:r>
      <w:r>
        <w:rPr>
          <w:rFonts w:ascii="Times New Roman" w:hAnsi="Times New Roman"/>
          <w:sz w:val="24"/>
          <w:szCs w:val="24"/>
        </w:rPr>
        <w:t xml:space="preserve"> </w:t>
      </w:r>
      <w:r w:rsidRPr="000E4C8C">
        <w:rPr>
          <w:rFonts w:ascii="Times New Roman" w:hAnsi="Times New Roman"/>
          <w:b/>
          <w:sz w:val="24"/>
          <w:szCs w:val="24"/>
        </w:rPr>
        <w:t>(3)</w:t>
      </w:r>
      <w:r>
        <w:rPr>
          <w:rFonts w:ascii="Times New Roman" w:hAnsi="Times New Roman"/>
          <w:sz w:val="24"/>
          <w:szCs w:val="24"/>
        </w:rPr>
        <w:t xml:space="preserve"> If this is so, how can the Salvation Army, in particular, have as much as $17M in the bank? </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On the Q &amp; A program on March 11, the Shadow Minister for Education, Christopher </w:t>
      </w:r>
      <w:proofErr w:type="spellStart"/>
      <w:r>
        <w:rPr>
          <w:rFonts w:ascii="Times New Roman" w:hAnsi="Times New Roman"/>
          <w:sz w:val="24"/>
          <w:szCs w:val="24"/>
        </w:rPr>
        <w:t>Pyne</w:t>
      </w:r>
      <w:proofErr w:type="spellEnd"/>
      <w:r>
        <w:rPr>
          <w:rFonts w:ascii="Times New Roman" w:hAnsi="Times New Roman"/>
          <w:sz w:val="24"/>
          <w:szCs w:val="24"/>
        </w:rPr>
        <w:t>, stated that mainly private, religious schools in Australia were saving taxpayers $8.8B annually. The reasoning is that if the parents of private school students were not paying fees the government would have to find $8.8B for the education of these children.</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But how rich are the tax-exempt churches that stand behind most of these tax-exempt schools, some of whom are very wealthy in their own right?</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Could the revenue from church wealth be on such a scale they could in fact afford to fund their own schools? </w:t>
      </w:r>
      <w:r w:rsidRPr="00F42DC2">
        <w:rPr>
          <w:rFonts w:ascii="Times New Roman" w:hAnsi="Times New Roman"/>
          <w:i/>
          <w:sz w:val="24"/>
          <w:szCs w:val="24"/>
        </w:rPr>
        <w:t>Business Review Weekly’s</w:t>
      </w:r>
      <w:r>
        <w:rPr>
          <w:rFonts w:ascii="Times New Roman" w:hAnsi="Times New Roman"/>
          <w:sz w:val="24"/>
          <w:szCs w:val="24"/>
        </w:rPr>
        <w:t xml:space="preserve"> 2005 estimate that the five big churches in Australia had </w:t>
      </w:r>
      <w:proofErr w:type="gramStart"/>
      <w:r>
        <w:rPr>
          <w:rFonts w:ascii="Times New Roman" w:hAnsi="Times New Roman"/>
          <w:sz w:val="24"/>
          <w:szCs w:val="24"/>
        </w:rPr>
        <w:t>a revenue</w:t>
      </w:r>
      <w:proofErr w:type="gramEnd"/>
      <w:r>
        <w:rPr>
          <w:rFonts w:ascii="Times New Roman" w:hAnsi="Times New Roman"/>
          <w:sz w:val="24"/>
          <w:szCs w:val="24"/>
        </w:rPr>
        <w:t xml:space="preserve"> of $21.7B may be a serious underestimate given the New Zealand data </w:t>
      </w:r>
      <w:r w:rsidRPr="00F42DC2">
        <w:rPr>
          <w:rFonts w:ascii="Times New Roman" w:hAnsi="Times New Roman"/>
          <w:b/>
          <w:sz w:val="24"/>
          <w:szCs w:val="24"/>
        </w:rPr>
        <w:t>(4)</w:t>
      </w:r>
      <w:r>
        <w:rPr>
          <w:rFonts w:ascii="Times New Roman" w:hAnsi="Times New Roman"/>
          <w:b/>
          <w:sz w:val="24"/>
          <w:szCs w:val="24"/>
        </w:rPr>
        <w:t>.</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Who fixed it so the reporting requirement to the Charities Commission for churches is </w:t>
      </w:r>
      <w:r>
        <w:rPr>
          <w:rFonts w:ascii="Times New Roman" w:hAnsi="Times New Roman"/>
          <w:i/>
          <w:sz w:val="24"/>
          <w:szCs w:val="24"/>
        </w:rPr>
        <w:t xml:space="preserve">not </w:t>
      </w:r>
      <w:r>
        <w:rPr>
          <w:rFonts w:ascii="Times New Roman" w:hAnsi="Times New Roman"/>
          <w:sz w:val="24"/>
          <w:szCs w:val="24"/>
        </w:rPr>
        <w:t xml:space="preserve">required in Australia while it </w:t>
      </w:r>
      <w:r>
        <w:rPr>
          <w:rFonts w:ascii="Times New Roman" w:hAnsi="Times New Roman"/>
          <w:i/>
          <w:sz w:val="24"/>
          <w:szCs w:val="24"/>
        </w:rPr>
        <w:t xml:space="preserve">is </w:t>
      </w:r>
      <w:r>
        <w:rPr>
          <w:rFonts w:ascii="Times New Roman" w:hAnsi="Times New Roman"/>
          <w:sz w:val="24"/>
          <w:szCs w:val="24"/>
        </w:rPr>
        <w:t xml:space="preserve">in New Zealand? </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I suggest the exemption for churches reporting to the Charities Commission is tantamount to a cover-up.</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Be that as it may, I suggest a High Court case to contest the tax exemption for religion could be a way to go. </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There has already been a step in this direction. In 2008 disaffected Catholics attempted a case in the High Court arguing the $20M federal funding for the Pope’s World Youth Day in Sydney was unconstitutional. The </w:t>
      </w:r>
      <w:proofErr w:type="spellStart"/>
      <w:r>
        <w:rPr>
          <w:rFonts w:ascii="Times New Roman" w:hAnsi="Times New Roman"/>
          <w:i/>
          <w:sz w:val="24"/>
          <w:szCs w:val="24"/>
        </w:rPr>
        <w:t>Vescio</w:t>
      </w:r>
      <w:proofErr w:type="spellEnd"/>
      <w:r>
        <w:rPr>
          <w:rFonts w:ascii="Times New Roman" w:hAnsi="Times New Roman"/>
          <w:i/>
          <w:sz w:val="24"/>
          <w:szCs w:val="24"/>
        </w:rPr>
        <w:t xml:space="preserve"> </w:t>
      </w:r>
      <w:r>
        <w:rPr>
          <w:rFonts w:ascii="Times New Roman" w:hAnsi="Times New Roman"/>
          <w:sz w:val="24"/>
          <w:szCs w:val="24"/>
        </w:rPr>
        <w:t>case didn’t make it to the full bench partly because the writ was found to be ‘vexatious’ by a Catholic judge</w:t>
      </w:r>
      <w:r>
        <w:t xml:space="preserve">. </w:t>
      </w:r>
      <w:r>
        <w:rPr>
          <w:b/>
        </w:rPr>
        <w:t>(5</w:t>
      </w:r>
      <w:r w:rsidRPr="000E4C8C">
        <w:rPr>
          <w:b/>
        </w:rPr>
        <w:t>)</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However, the plaintiff’s barrister, Peter King, made the point that the Court found in the 1981 Defence of Government Schools case that federal funding for religious schools was not unconstitutional because it was for education, not religion.</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 xml:space="preserve">If that is so, he argued, how can $20M of federal funding for the Pope’s big event in Sydney </w:t>
      </w:r>
      <w:r w:rsidRPr="00F42DC2">
        <w:rPr>
          <w:rFonts w:ascii="Times New Roman" w:hAnsi="Times New Roman"/>
          <w:i/>
          <w:sz w:val="24"/>
          <w:szCs w:val="24"/>
        </w:rPr>
        <w:t>not be</w:t>
      </w:r>
      <w:r>
        <w:rPr>
          <w:rFonts w:ascii="Times New Roman" w:hAnsi="Times New Roman"/>
          <w:sz w:val="24"/>
          <w:szCs w:val="24"/>
        </w:rPr>
        <w:t xml:space="preserve"> unconstitutional? In 1981 the Court said, ‘oh no, the money is not for religion, it’s for education’. Now here in 2008 was a case where the money is clearly for religion and they scuttle the case.</w:t>
      </w:r>
    </w:p>
    <w:p w:rsidR="00376C52" w:rsidRDefault="00376C52" w:rsidP="00376C52">
      <w:pPr>
        <w:spacing w:before="100" w:after="100" w:line="100" w:lineRule="atLeast"/>
        <w:rPr>
          <w:rFonts w:ascii="Times New Roman" w:hAnsi="Times New Roman"/>
          <w:sz w:val="24"/>
          <w:szCs w:val="24"/>
        </w:rPr>
      </w:pPr>
      <w:r>
        <w:rPr>
          <w:rFonts w:ascii="Times New Roman" w:hAnsi="Times New Roman"/>
          <w:sz w:val="24"/>
          <w:szCs w:val="24"/>
        </w:rPr>
        <w:t>It’s a lot more complicated than that, but, I believe, an establishing clause argument could be constructed and won. We have to convince the Court that no, government cannot fund religion or atheism – that, to my mind, is the very core of secularism - and yes, s.116 of the constitution really does mean separation of church and state. All we lack is a few hundred thousand dollars to have a go.</w:t>
      </w:r>
    </w:p>
    <w:p w:rsidR="00376C52" w:rsidRDefault="00376C52" w:rsidP="00376C52">
      <w:pPr>
        <w:spacing w:before="100" w:after="100" w:line="100" w:lineRule="atLeast"/>
        <w:rPr>
          <w:rFonts w:ascii="Times New Roman" w:hAnsi="Times New Roman"/>
          <w:sz w:val="24"/>
          <w:szCs w:val="24"/>
        </w:rPr>
      </w:pPr>
    </w:p>
    <w:p w:rsidR="00376C52" w:rsidRPr="007B65FD" w:rsidRDefault="00376C52" w:rsidP="00376C52">
      <w:pPr>
        <w:numPr>
          <w:ilvl w:val="0"/>
          <w:numId w:val="23"/>
        </w:numPr>
        <w:spacing w:before="100" w:after="100" w:line="100" w:lineRule="atLeast"/>
        <w:rPr>
          <w:rFonts w:ascii="Times New Roman" w:hAnsi="Times New Roman"/>
          <w:b/>
          <w:sz w:val="16"/>
          <w:szCs w:val="16"/>
        </w:rPr>
      </w:pPr>
      <w:r w:rsidRPr="007B65FD">
        <w:rPr>
          <w:rFonts w:ascii="Times New Roman" w:hAnsi="Times New Roman"/>
          <w:sz w:val="16"/>
          <w:szCs w:val="16"/>
        </w:rPr>
        <w:lastRenderedPageBreak/>
        <w:t>‘</w:t>
      </w:r>
      <w:r w:rsidRPr="007B65FD">
        <w:rPr>
          <w:rFonts w:ascii="Times New Roman" w:hAnsi="Times New Roman"/>
          <w:b/>
          <w:sz w:val="16"/>
          <w:szCs w:val="16"/>
        </w:rPr>
        <w:t>A soft theocracy can be defined as a state where church and government purposes coincide to garnishee taxpayers’</w:t>
      </w:r>
      <w:r w:rsidRPr="007B65FD">
        <w:rPr>
          <w:rFonts w:ascii="Times New Roman" w:hAnsi="Times New Roman"/>
          <w:sz w:val="16"/>
          <w:szCs w:val="16"/>
        </w:rPr>
        <w:t xml:space="preserve"> </w:t>
      </w:r>
      <w:r w:rsidRPr="007B65FD">
        <w:rPr>
          <w:rFonts w:ascii="Times New Roman" w:hAnsi="Times New Roman"/>
          <w:b/>
          <w:sz w:val="16"/>
          <w:szCs w:val="16"/>
        </w:rPr>
        <w:t xml:space="preserve">money and resources, structurally through tax exemptions and functionally through grants and privileges.’ M. Wallace, </w:t>
      </w:r>
      <w:r w:rsidRPr="007B65FD">
        <w:rPr>
          <w:rFonts w:ascii="Times New Roman" w:hAnsi="Times New Roman"/>
          <w:b/>
          <w:i/>
          <w:sz w:val="16"/>
          <w:szCs w:val="16"/>
        </w:rPr>
        <w:t>Realising Secularism: Australia and New Zealand,</w:t>
      </w:r>
      <w:r w:rsidRPr="007B65FD">
        <w:rPr>
          <w:rFonts w:ascii="Times New Roman" w:hAnsi="Times New Roman"/>
          <w:b/>
          <w:sz w:val="16"/>
          <w:szCs w:val="16"/>
        </w:rPr>
        <w:t xml:space="preserve"> ANZSA, Melbourne, 2010, p.72.</w:t>
      </w:r>
    </w:p>
    <w:p w:rsidR="00376C52" w:rsidRPr="007B65FD" w:rsidRDefault="00376C52" w:rsidP="00376C52">
      <w:pPr>
        <w:numPr>
          <w:ilvl w:val="0"/>
          <w:numId w:val="23"/>
        </w:numPr>
        <w:spacing w:before="100" w:after="100" w:line="100" w:lineRule="atLeast"/>
        <w:rPr>
          <w:rFonts w:ascii="Times New Roman" w:hAnsi="Times New Roman"/>
          <w:b/>
          <w:sz w:val="16"/>
          <w:szCs w:val="16"/>
        </w:rPr>
      </w:pPr>
      <w:r w:rsidRPr="007B65FD">
        <w:rPr>
          <w:rFonts w:ascii="Times New Roman" w:hAnsi="Times New Roman"/>
          <w:b/>
          <w:sz w:val="16"/>
          <w:szCs w:val="16"/>
        </w:rPr>
        <w:t>Not-For-Profit Project, University of Melbourne Law School, Submission to the House of Representatives Standing Committee on Economics, Exposure Draft Australian Charities and Not-For-Profit Commission Bill 2012, 25 July 2012.</w:t>
      </w:r>
    </w:p>
    <w:p w:rsidR="00376C52" w:rsidRPr="007B65FD" w:rsidRDefault="00376C52" w:rsidP="00376C52">
      <w:pPr>
        <w:numPr>
          <w:ilvl w:val="0"/>
          <w:numId w:val="23"/>
        </w:numPr>
        <w:spacing w:before="100" w:after="100" w:line="100" w:lineRule="atLeast"/>
        <w:rPr>
          <w:rFonts w:ascii="Times New Roman" w:hAnsi="Times New Roman"/>
          <w:b/>
          <w:sz w:val="16"/>
          <w:szCs w:val="16"/>
        </w:rPr>
      </w:pPr>
      <w:r w:rsidRPr="007B65FD">
        <w:rPr>
          <w:rFonts w:ascii="Times New Roman" w:hAnsi="Times New Roman"/>
          <w:b/>
          <w:sz w:val="16"/>
          <w:szCs w:val="16"/>
        </w:rPr>
        <w:t xml:space="preserve">Radio National, 5 March 2013. Source: Dr </w:t>
      </w:r>
      <w:proofErr w:type="spellStart"/>
      <w:r w:rsidRPr="007B65FD">
        <w:rPr>
          <w:rFonts w:ascii="Times New Roman" w:hAnsi="Times New Roman"/>
          <w:b/>
          <w:sz w:val="16"/>
          <w:szCs w:val="16"/>
        </w:rPr>
        <w:t>Airini</w:t>
      </w:r>
      <w:proofErr w:type="spellEnd"/>
      <w:r w:rsidRPr="007B65FD">
        <w:rPr>
          <w:rFonts w:ascii="Times New Roman" w:hAnsi="Times New Roman"/>
          <w:b/>
          <w:sz w:val="16"/>
          <w:szCs w:val="16"/>
        </w:rPr>
        <w:t>, Head of Critical Studies in Education, University of Auckland.</w:t>
      </w:r>
    </w:p>
    <w:p w:rsidR="00376C52" w:rsidRPr="007B65FD" w:rsidRDefault="00376C52" w:rsidP="00376C52">
      <w:pPr>
        <w:numPr>
          <w:ilvl w:val="0"/>
          <w:numId w:val="23"/>
        </w:numPr>
        <w:spacing w:before="100" w:after="100" w:line="100" w:lineRule="atLeast"/>
        <w:rPr>
          <w:rFonts w:ascii="Times New Roman" w:hAnsi="Times New Roman"/>
          <w:b/>
          <w:sz w:val="16"/>
          <w:szCs w:val="16"/>
        </w:rPr>
      </w:pPr>
      <w:r w:rsidRPr="007B65FD">
        <w:rPr>
          <w:rFonts w:ascii="Times New Roman" w:hAnsi="Times New Roman"/>
          <w:b/>
          <w:sz w:val="16"/>
          <w:szCs w:val="16"/>
        </w:rPr>
        <w:t xml:space="preserve">‘Charity Inc.’ </w:t>
      </w:r>
      <w:r w:rsidRPr="007B65FD">
        <w:rPr>
          <w:rFonts w:ascii="Times New Roman" w:hAnsi="Times New Roman"/>
          <w:b/>
          <w:i/>
          <w:sz w:val="16"/>
          <w:szCs w:val="16"/>
        </w:rPr>
        <w:t>BRW,</w:t>
      </w:r>
      <w:r w:rsidRPr="007B65FD">
        <w:rPr>
          <w:rFonts w:ascii="Times New Roman" w:hAnsi="Times New Roman"/>
          <w:b/>
          <w:sz w:val="16"/>
          <w:szCs w:val="16"/>
        </w:rPr>
        <w:t xml:space="preserve"> 24-30 March, 2005, p.45.</w:t>
      </w:r>
    </w:p>
    <w:p w:rsidR="00376C52" w:rsidRPr="007B65FD" w:rsidRDefault="00376C52" w:rsidP="00376C52">
      <w:pPr>
        <w:numPr>
          <w:ilvl w:val="0"/>
          <w:numId w:val="23"/>
        </w:numPr>
        <w:spacing w:before="100" w:after="100" w:line="100" w:lineRule="atLeast"/>
        <w:rPr>
          <w:rFonts w:ascii="Times New Roman" w:hAnsi="Times New Roman"/>
          <w:b/>
          <w:sz w:val="16"/>
          <w:szCs w:val="16"/>
        </w:rPr>
      </w:pPr>
      <w:proofErr w:type="spellStart"/>
      <w:r w:rsidRPr="007B65FD">
        <w:rPr>
          <w:rFonts w:ascii="Times New Roman" w:hAnsi="Times New Roman"/>
          <w:b/>
          <w:i/>
          <w:sz w:val="16"/>
          <w:szCs w:val="16"/>
        </w:rPr>
        <w:t>Vescio</w:t>
      </w:r>
      <w:proofErr w:type="spellEnd"/>
      <w:r w:rsidRPr="007B65FD">
        <w:rPr>
          <w:rFonts w:ascii="Times New Roman" w:hAnsi="Times New Roman"/>
          <w:b/>
          <w:i/>
          <w:sz w:val="16"/>
          <w:szCs w:val="16"/>
        </w:rPr>
        <w:t xml:space="preserve"> </w:t>
      </w:r>
      <w:r w:rsidRPr="007B65FD">
        <w:rPr>
          <w:rFonts w:ascii="Times New Roman" w:hAnsi="Times New Roman"/>
          <w:b/>
          <w:sz w:val="16"/>
          <w:szCs w:val="16"/>
        </w:rPr>
        <w:t xml:space="preserve">No.S292 of 2008, High Court of Australia, Transcripts, 20 &amp; 27 June 2008; M. Wallace, ‘Conflict of Interest?’ </w:t>
      </w:r>
      <w:r w:rsidRPr="007B65FD">
        <w:rPr>
          <w:rFonts w:ascii="Times New Roman" w:hAnsi="Times New Roman"/>
          <w:b/>
          <w:i/>
          <w:sz w:val="16"/>
          <w:szCs w:val="16"/>
        </w:rPr>
        <w:t xml:space="preserve">Dissent </w:t>
      </w:r>
      <w:proofErr w:type="gramStart"/>
      <w:r w:rsidRPr="007B65FD">
        <w:rPr>
          <w:rFonts w:ascii="Times New Roman" w:hAnsi="Times New Roman"/>
          <w:b/>
          <w:sz w:val="16"/>
          <w:szCs w:val="16"/>
        </w:rPr>
        <w:t>Winter</w:t>
      </w:r>
      <w:proofErr w:type="gramEnd"/>
      <w:r w:rsidRPr="007B65FD">
        <w:rPr>
          <w:rFonts w:ascii="Times New Roman" w:hAnsi="Times New Roman"/>
          <w:b/>
          <w:sz w:val="16"/>
          <w:szCs w:val="16"/>
        </w:rPr>
        <w:t xml:space="preserve">, 2011. </w:t>
      </w:r>
    </w:p>
    <w:p w:rsidR="00376C52" w:rsidRDefault="00376C52" w:rsidP="00376C52">
      <w:pPr>
        <w:spacing w:before="100" w:after="100" w:line="100" w:lineRule="atLeast"/>
        <w:rPr>
          <w:rFonts w:ascii="Times New Roman" w:hAnsi="Times New Roman"/>
          <w:sz w:val="24"/>
          <w:szCs w:val="24"/>
        </w:rPr>
      </w:pPr>
    </w:p>
    <w:p w:rsidR="008B04B3" w:rsidRDefault="008B04B3" w:rsidP="008B04B3">
      <w:pPr>
        <w:shd w:val="clear" w:color="auto" w:fill="FFFFFF"/>
        <w:rPr>
          <w:color w:val="000000"/>
        </w:rPr>
      </w:pPr>
    </w:p>
    <w:p w:rsidR="00EB7E44" w:rsidRDefault="00EB7E44" w:rsidP="001671AA">
      <w:pPr>
        <w:pStyle w:val="Default"/>
        <w:rPr>
          <w:rFonts w:ascii="Algerian" w:hAnsi="Algerian" w:cs="Algerian"/>
          <w:color w:val="C00000"/>
          <w:sz w:val="28"/>
          <w:szCs w:val="28"/>
        </w:rPr>
      </w:pPr>
    </w:p>
    <w:p w:rsidR="00EB7E44" w:rsidRDefault="00EB7E44"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22"/>
  </w:num>
  <w:num w:numId="4">
    <w:abstractNumId w:val="20"/>
  </w:num>
  <w:num w:numId="5">
    <w:abstractNumId w:val="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3"/>
  </w:num>
  <w:num w:numId="10">
    <w:abstractNumId w:val="10"/>
  </w:num>
  <w:num w:numId="11">
    <w:abstractNumId w:val="4"/>
  </w:num>
  <w:num w:numId="12">
    <w:abstractNumId w:val="14"/>
  </w:num>
  <w:num w:numId="13">
    <w:abstractNumId w:val="8"/>
  </w:num>
  <w:num w:numId="14">
    <w:abstractNumId w:val="6"/>
  </w:num>
  <w:num w:numId="15">
    <w:abstractNumId w:val="9"/>
  </w:num>
  <w:num w:numId="16">
    <w:abstractNumId w:val="0"/>
  </w:num>
  <w:num w:numId="17">
    <w:abstractNumId w:val="18"/>
  </w:num>
  <w:num w:numId="18">
    <w:abstractNumId w:val="13"/>
  </w:num>
  <w:num w:numId="19">
    <w:abstractNumId w:val="7"/>
  </w:num>
  <w:num w:numId="20">
    <w:abstractNumId w:val="1"/>
  </w:num>
  <w:num w:numId="21">
    <w:abstractNumId w:val="1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773AB"/>
    <w:rsid w:val="000D23A2"/>
    <w:rsid w:val="000E26B8"/>
    <w:rsid w:val="00105711"/>
    <w:rsid w:val="00110591"/>
    <w:rsid w:val="00132B6E"/>
    <w:rsid w:val="001541BC"/>
    <w:rsid w:val="001563E4"/>
    <w:rsid w:val="001671AA"/>
    <w:rsid w:val="001C487A"/>
    <w:rsid w:val="001D77DA"/>
    <w:rsid w:val="00297E68"/>
    <w:rsid w:val="002B535C"/>
    <w:rsid w:val="002C0736"/>
    <w:rsid w:val="002C0AEA"/>
    <w:rsid w:val="003163AB"/>
    <w:rsid w:val="00376C52"/>
    <w:rsid w:val="003906C3"/>
    <w:rsid w:val="003C3062"/>
    <w:rsid w:val="003F1455"/>
    <w:rsid w:val="003F2AD0"/>
    <w:rsid w:val="003F565B"/>
    <w:rsid w:val="004169BB"/>
    <w:rsid w:val="00421D52"/>
    <w:rsid w:val="00444C58"/>
    <w:rsid w:val="004502E4"/>
    <w:rsid w:val="005104D6"/>
    <w:rsid w:val="00511EA1"/>
    <w:rsid w:val="00544A78"/>
    <w:rsid w:val="005A084D"/>
    <w:rsid w:val="00644520"/>
    <w:rsid w:val="00665940"/>
    <w:rsid w:val="006D6A09"/>
    <w:rsid w:val="006E7C66"/>
    <w:rsid w:val="006F2425"/>
    <w:rsid w:val="00716711"/>
    <w:rsid w:val="0077731A"/>
    <w:rsid w:val="007F336B"/>
    <w:rsid w:val="00822E6E"/>
    <w:rsid w:val="008913A4"/>
    <w:rsid w:val="008B04B3"/>
    <w:rsid w:val="00905E99"/>
    <w:rsid w:val="00A34B33"/>
    <w:rsid w:val="00A4001E"/>
    <w:rsid w:val="00A7793F"/>
    <w:rsid w:val="00A851F2"/>
    <w:rsid w:val="00AB4354"/>
    <w:rsid w:val="00AC00B5"/>
    <w:rsid w:val="00AC46DC"/>
    <w:rsid w:val="00B95577"/>
    <w:rsid w:val="00BA4B1A"/>
    <w:rsid w:val="00BD7B2B"/>
    <w:rsid w:val="00C14EA5"/>
    <w:rsid w:val="00C21355"/>
    <w:rsid w:val="00C56397"/>
    <w:rsid w:val="00D059AA"/>
    <w:rsid w:val="00DC3B13"/>
    <w:rsid w:val="00DF2FA5"/>
    <w:rsid w:val="00E553BF"/>
    <w:rsid w:val="00E56863"/>
    <w:rsid w:val="00EB7E44"/>
    <w:rsid w:val="00ED11A7"/>
    <w:rsid w:val="00F02154"/>
    <w:rsid w:val="00F27D56"/>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DIXON AS WELL AS BAILLIEU SHOULD RESIGN ( 8.03.2013)</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WALLACE ADVANCING SECULARISM IN AUSTRALIA ( 21.03.2013) </dc:title>
  <dc:creator>HP</dc:creator>
  <cp:lastModifiedBy>HP</cp:lastModifiedBy>
  <cp:revision>2</cp:revision>
  <cp:lastPrinted>2013-03-21T22:04:00Z</cp:lastPrinted>
  <dcterms:created xsi:type="dcterms:W3CDTF">2013-03-25T08:27:00Z</dcterms:created>
  <dcterms:modified xsi:type="dcterms:W3CDTF">2013-03-25T08:27:00Z</dcterms:modified>
</cp:coreProperties>
</file>